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A" w:rsidRPr="00590C2A" w:rsidRDefault="00590C2A" w:rsidP="00590C2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C2A">
        <w:rPr>
          <w:rFonts w:ascii="Times New Roman" w:hAnsi="Times New Roman" w:cs="Times New Roman"/>
          <w:b/>
          <w:sz w:val="24"/>
          <w:szCs w:val="24"/>
        </w:rPr>
        <w:t>№ 1 семинар сабағы.</w:t>
      </w:r>
    </w:p>
    <w:p w:rsidR="00590C2A" w:rsidRPr="00590C2A" w:rsidRDefault="00590C2A" w:rsidP="00590C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C2A">
        <w:rPr>
          <w:rFonts w:ascii="Times New Roman" w:hAnsi="Times New Roman" w:cs="Times New Roman"/>
          <w:sz w:val="24"/>
          <w:szCs w:val="24"/>
        </w:rPr>
        <w:t>Интертекстология</w:t>
      </w:r>
      <w:proofErr w:type="spellEnd"/>
      <w:r w:rsidRPr="00590C2A">
        <w:rPr>
          <w:rFonts w:ascii="Times New Roman" w:hAnsi="Times New Roman" w:cs="Times New Roman"/>
          <w:sz w:val="24"/>
          <w:szCs w:val="24"/>
        </w:rPr>
        <w:t xml:space="preserve"> жəне</w:t>
      </w:r>
      <w:r w:rsidRPr="00590C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590C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0C2A">
        <w:rPr>
          <w:rFonts w:ascii="Times New Roman" w:hAnsi="Times New Roman" w:cs="Times New Roman"/>
          <w:sz w:val="24"/>
          <w:szCs w:val="24"/>
        </w:rPr>
        <w:t>əтінтану.</w:t>
      </w:r>
    </w:p>
    <w:p w:rsidR="00590C2A" w:rsidRPr="00590C2A" w:rsidRDefault="00590C2A" w:rsidP="00590C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Интертекстуалдық ұғымы</w:t>
      </w:r>
    </w:p>
    <w:p w:rsidR="00590C2A" w:rsidRPr="00590C2A" w:rsidRDefault="00590C2A" w:rsidP="00590C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Интертекстуалықтың түрлері</w:t>
      </w:r>
    </w:p>
    <w:p w:rsidR="00590C2A" w:rsidRPr="00590C2A" w:rsidRDefault="00590C2A" w:rsidP="00590C2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Ю.Кристеваның интертекстуалдық туралы концепциясы</w:t>
      </w:r>
    </w:p>
    <w:p w:rsidR="00590C2A" w:rsidRDefault="00590C2A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FF4" w:rsidRPr="00590C2A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2A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590C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90C2A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:</w:t>
      </w:r>
    </w:p>
    <w:p w:rsidR="00722FF4" w:rsidRPr="000A5032" w:rsidRDefault="00722FF4" w:rsidP="00722FF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1. </w:t>
      </w:r>
      <w:r w:rsidRPr="003C1A91">
        <w:rPr>
          <w:rFonts w:ascii="Times New Roman" w:hAnsi="Times New Roman"/>
          <w:sz w:val="24"/>
          <w:szCs w:val="24"/>
        </w:rPr>
        <w:t>Художественный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текст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диалоге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культур</w:t>
      </w:r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Материалы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международной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научной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конференции</w:t>
      </w:r>
      <w:r w:rsidRPr="000A5032">
        <w:rPr>
          <w:rFonts w:ascii="Times New Roman" w:hAnsi="Times New Roman"/>
          <w:sz w:val="24"/>
          <w:szCs w:val="24"/>
        </w:rPr>
        <w:t xml:space="preserve">, </w:t>
      </w:r>
      <w:r w:rsidRPr="003C1A91">
        <w:rPr>
          <w:rFonts w:ascii="Times New Roman" w:hAnsi="Times New Roman"/>
          <w:sz w:val="24"/>
          <w:szCs w:val="24"/>
        </w:rPr>
        <w:t>посвященной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Году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Пушкина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Казахстане</w:t>
      </w:r>
      <w:r w:rsidRPr="000A5032">
        <w:rPr>
          <w:rFonts w:ascii="Times New Roman" w:hAnsi="Times New Roman"/>
          <w:sz w:val="24"/>
          <w:szCs w:val="24"/>
        </w:rPr>
        <w:t xml:space="preserve">,  4-6 </w:t>
      </w:r>
      <w:r w:rsidRPr="003C1A91">
        <w:rPr>
          <w:rFonts w:ascii="Times New Roman" w:hAnsi="Times New Roman"/>
          <w:sz w:val="24"/>
          <w:szCs w:val="24"/>
        </w:rPr>
        <w:t>октября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A5032">
          <w:rPr>
            <w:rFonts w:ascii="Times New Roman" w:hAnsi="Times New Roman"/>
            <w:sz w:val="24"/>
            <w:szCs w:val="24"/>
          </w:rPr>
          <w:t xml:space="preserve">2006 </w:t>
        </w:r>
        <w:r w:rsidRPr="003C1A91">
          <w:rPr>
            <w:rFonts w:ascii="Times New Roman" w:hAnsi="Times New Roman"/>
            <w:sz w:val="24"/>
            <w:szCs w:val="24"/>
          </w:rPr>
          <w:t>г</w:t>
        </w:r>
      </w:smartTag>
      <w:r w:rsidRPr="000A5032">
        <w:rPr>
          <w:rFonts w:ascii="Times New Roman" w:hAnsi="Times New Roman"/>
          <w:sz w:val="24"/>
          <w:szCs w:val="24"/>
        </w:rPr>
        <w:t xml:space="preserve">.:  //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2-</w:t>
      </w:r>
      <w:r w:rsidRPr="003C1A91">
        <w:rPr>
          <w:rFonts w:ascii="Times New Roman" w:hAnsi="Times New Roman"/>
          <w:sz w:val="24"/>
          <w:szCs w:val="24"/>
        </w:rPr>
        <w:t>х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частях</w:t>
      </w:r>
      <w:r w:rsidRPr="000A5032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Қазақ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91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 w:rsidRPr="003C1A91">
        <w:rPr>
          <w:rFonts w:ascii="Times New Roman" w:hAnsi="Times New Roman"/>
          <w:sz w:val="24"/>
          <w:szCs w:val="24"/>
        </w:rPr>
        <w:t>с</w:t>
      </w:r>
      <w:proofErr w:type="gramEnd"/>
      <w:r w:rsidRPr="000A5032">
        <w:rPr>
          <w:rFonts w:ascii="Times New Roman" w:hAnsi="Times New Roman"/>
          <w:sz w:val="24"/>
          <w:szCs w:val="24"/>
        </w:rPr>
        <w:t>.</w:t>
      </w:r>
    </w:p>
    <w:p w:rsidR="00722FF4" w:rsidRDefault="00722FF4" w:rsidP="00722FF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A5032">
        <w:rPr>
          <w:rFonts w:ascii="Times New Roman" w:hAnsi="Times New Roman"/>
          <w:sz w:val="24"/>
          <w:szCs w:val="24"/>
        </w:rPr>
        <w:t xml:space="preserve">2. </w:t>
      </w:r>
      <w:r w:rsidRPr="003C1A91">
        <w:rPr>
          <w:rFonts w:ascii="Times New Roman" w:hAnsi="Times New Roman"/>
          <w:sz w:val="24"/>
          <w:szCs w:val="24"/>
        </w:rPr>
        <w:t xml:space="preserve">Литературно-художественный диалог.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3C1A91">
        <w:rPr>
          <w:rFonts w:ascii="Times New Roman" w:hAnsi="Times New Roman"/>
          <w:sz w:val="24"/>
          <w:szCs w:val="24"/>
        </w:rPr>
        <w:t>, 2008. – 214 с.</w:t>
      </w:r>
    </w:p>
    <w:p w:rsidR="00722FF4" w:rsidRPr="003C1A91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3C1A91">
        <w:rPr>
          <w:rFonts w:ascii="Times New Roman" w:hAnsi="Times New Roman"/>
          <w:sz w:val="24"/>
          <w:szCs w:val="24"/>
          <w:lang w:val="kk-KZ"/>
        </w:rPr>
        <w:t>Кумисбаев У. Проблемы  арабо-персидских и казахских литературных связей – Алматы, 1995</w:t>
      </w:r>
    </w:p>
    <w:p w:rsidR="00722FF4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Сатпаева Ш.К. Казахско-европейские литературные связи  ХІХ и первой полови</w:t>
      </w:r>
      <w:r>
        <w:rPr>
          <w:rFonts w:ascii="Times New Roman" w:hAnsi="Times New Roman"/>
          <w:sz w:val="24"/>
          <w:szCs w:val="24"/>
          <w:lang w:val="kk-KZ"/>
        </w:rPr>
        <w:t>ны ХХ века. – Астана, Елорда: 2006</w:t>
      </w:r>
      <w:r w:rsidRPr="003C1A91">
        <w:rPr>
          <w:rFonts w:ascii="Times New Roman" w:hAnsi="Times New Roman"/>
          <w:sz w:val="24"/>
          <w:szCs w:val="24"/>
          <w:lang w:val="kk-KZ"/>
        </w:rPr>
        <w:t>.</w:t>
      </w:r>
    </w:p>
    <w:p w:rsidR="00722FF4" w:rsidRPr="003C1A91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3C1A91">
        <w:rPr>
          <w:rFonts w:ascii="Times New Roman" w:hAnsi="Times New Roman"/>
          <w:sz w:val="24"/>
          <w:szCs w:val="24"/>
          <w:lang w:val="kk-KZ"/>
        </w:rPr>
        <w:t>Мамраев Б. Казахские литературные связи начала ХХ века. –Алматы: Наука, 1998.</w:t>
      </w:r>
    </w:p>
    <w:p w:rsidR="00722FF4" w:rsidRPr="003C1A91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Ысқақов Б. Қазақ және Еділ бойы халықтары әдебиеттерінің идеялық-творчестволық байланыстары. - Алматы: Арыс, 2007. – 276 б.</w:t>
      </w:r>
    </w:p>
    <w:p w:rsidR="00722FF4" w:rsidRPr="003C1A91" w:rsidRDefault="00722FF4" w:rsidP="00722FF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3C1A91">
        <w:rPr>
          <w:rFonts w:ascii="Times New Roman" w:hAnsi="Times New Roman"/>
          <w:sz w:val="24"/>
          <w:szCs w:val="24"/>
          <w:lang w:val="kk-KZ"/>
        </w:rPr>
        <w:t xml:space="preserve">Дуанина Б.И. Неміс прозасын қазақ тіліне аударудың өзекті мәселелері: Филол.ғ.канд. ... дисс. – Астана. – 2004. - 125 б.; </w:t>
      </w:r>
    </w:p>
    <w:p w:rsidR="00722FF4" w:rsidRPr="002D7B14" w:rsidRDefault="00722FF4" w:rsidP="00722FF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2D7B14">
        <w:rPr>
          <w:rFonts w:ascii="Times New Roman" w:hAnsi="Times New Roman"/>
          <w:sz w:val="24"/>
          <w:szCs w:val="24"/>
          <w:lang w:val="kk-KZ"/>
        </w:rPr>
        <w:t>. Хошаева Г.Б. Ағылшын детективтерін қазақ тіліне аударудың өзекті мәселелері: Филол.ғ.канд. ... дисс. – Алматы. – 2005. - 117 б.</w:t>
      </w:r>
    </w:p>
    <w:p w:rsidR="00722FF4" w:rsidRPr="003C1A91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3C1A91">
        <w:rPr>
          <w:rFonts w:ascii="Times New Roman" w:hAnsi="Times New Roman"/>
          <w:sz w:val="24"/>
          <w:szCs w:val="24"/>
          <w:lang w:val="kk-KZ"/>
        </w:rPr>
        <w:t>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722FF4" w:rsidRPr="003C1A91" w:rsidRDefault="00722FF4" w:rsidP="00722FF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3C1A91">
        <w:rPr>
          <w:rFonts w:ascii="Times New Roman" w:hAnsi="Times New Roman"/>
          <w:sz w:val="24"/>
          <w:szCs w:val="24"/>
          <w:lang w:val="kk-KZ"/>
        </w:rPr>
        <w:t>. Джуанышбеков Н.О. Проблемы сравнительно-типологического изучения литератур. – Алматы: Қазақ университеті, 1995;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9201D5"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Алма-Ата, 1989.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– М., 2008.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9201D5"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1995.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2000. – С. 120-159.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Қосымша: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2008.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1995.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201D5"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1998.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2011.</w:t>
      </w: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FF4" w:rsidRPr="009201D5" w:rsidRDefault="00722FF4" w:rsidP="00722F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722FF4" w:rsidRDefault="008563D0">
      <w:pPr>
        <w:rPr>
          <w:rFonts w:ascii="Times New Roman" w:hAnsi="Times New Roman" w:cs="Times New Roman"/>
          <w:lang w:val="kk-KZ"/>
        </w:rPr>
      </w:pPr>
    </w:p>
    <w:sectPr w:rsidR="008563D0" w:rsidRPr="00722FF4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66D"/>
    <w:multiLevelType w:val="hybridMultilevel"/>
    <w:tmpl w:val="C966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F4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0C2A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2FF4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2B07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2015-09-30T04:58:00Z</dcterms:created>
  <dcterms:modified xsi:type="dcterms:W3CDTF">2015-09-30T05:02:00Z</dcterms:modified>
</cp:coreProperties>
</file>